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5CFE1" w14:textId="77777777" w:rsidR="00424605" w:rsidRPr="00672C47" w:rsidRDefault="00672C47">
      <w:pPr>
        <w:spacing w:after="0" w:line="240" w:lineRule="auto"/>
        <w:jc w:val="center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8"/>
          <w:szCs w:val="28"/>
          <w:lang w:eastAsia="zh-CN"/>
        </w:rPr>
        <w:t>DERECSKE VÁROS ÖNKORMÁNYZATA KÉPVISELŐ-TESTÜLETE</w:t>
      </w:r>
    </w:p>
    <w:p w14:paraId="7294B8D0" w14:textId="77777777" w:rsidR="00424605" w:rsidRPr="00672C47" w:rsidRDefault="00424605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lang w:eastAsia="zh-CN"/>
        </w:rPr>
      </w:pPr>
    </w:p>
    <w:p w14:paraId="4E82E7BE" w14:textId="77777777" w:rsidR="00424605" w:rsidRPr="00672C47" w:rsidRDefault="00672C47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JEGYZŐKÖNYVI KIVONAT</w:t>
      </w:r>
    </w:p>
    <w:p w14:paraId="0F013852" w14:textId="77777777" w:rsidR="00424605" w:rsidRPr="00672C47" w:rsidRDefault="00424605">
      <w:pPr>
        <w:spacing w:after="0" w:line="240" w:lineRule="auto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</w:p>
    <w:p w14:paraId="2102AC7D" w14:textId="3E079B43" w:rsidR="00424605" w:rsidRPr="000C4673" w:rsidRDefault="00672C47">
      <w:pPr>
        <w:spacing w:after="0" w:line="240" w:lineRule="auto"/>
        <w:jc w:val="both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Készült: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 Derecske Város Önkormányzata Képviselő-testületének 2024. </w:t>
      </w:r>
      <w:r w:rsidR="00DD42C3">
        <w:rPr>
          <w:rFonts w:ascii="Times New Roman" w:eastAsia="Tahoma" w:hAnsi="Times New Roman"/>
          <w:sz w:val="24"/>
          <w:szCs w:val="24"/>
          <w:lang w:eastAsia="zh-CN"/>
        </w:rPr>
        <w:t>április 4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-i </w:t>
      </w:r>
      <w:r w:rsidR="00DD42C3" w:rsidRPr="00DD42C3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 xml:space="preserve">rendkívüli </w:t>
      </w:r>
      <w:r w:rsidRPr="00DD42C3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nyílt</w:t>
      </w:r>
      <w:r w:rsidRPr="00672C47">
        <w:rPr>
          <w:rFonts w:ascii="Times New Roman" w:eastAsia="Tahoma" w:hAnsi="Times New Roman"/>
          <w:b/>
          <w:bCs/>
          <w:sz w:val="24"/>
          <w:szCs w:val="24"/>
          <w:lang w:eastAsia="zh-CN"/>
        </w:rPr>
        <w:t xml:space="preserve"> 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>ülésén felvett jegyzőkönyv alapján.</w:t>
      </w:r>
    </w:p>
    <w:p w14:paraId="57DD79D1" w14:textId="77777777" w:rsidR="00424605" w:rsidRPr="00672C47" w:rsidRDefault="00424605">
      <w:pPr>
        <w:spacing w:after="0" w:line="240" w:lineRule="auto"/>
        <w:jc w:val="both"/>
        <w:rPr>
          <w:rFonts w:ascii="Times New Roman" w:eastAsia="Tahoma" w:hAnsi="Times New Roman"/>
          <w:sz w:val="24"/>
          <w:szCs w:val="24"/>
          <w:lang w:eastAsia="zh-CN"/>
        </w:rPr>
      </w:pPr>
    </w:p>
    <w:p w14:paraId="3131D7F9" w14:textId="77777777" w:rsidR="006E478C" w:rsidRDefault="006E478C">
      <w:pPr>
        <w:spacing w:after="0" w:line="240" w:lineRule="auto"/>
        <w:ind w:left="1134" w:right="84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</w:pPr>
    </w:p>
    <w:p w14:paraId="66972F99" w14:textId="6AEE441A" w:rsidR="00424605" w:rsidRPr="00672C47" w:rsidRDefault="00DD42C3">
      <w:pPr>
        <w:spacing w:after="0" w:line="240" w:lineRule="auto"/>
        <w:ind w:left="1134" w:right="84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120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/2024. (</w:t>
      </w:r>
      <w:r w:rsidR="006E478C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I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V</w:t>
      </w:r>
      <w:r w:rsidR="006E478C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.</w:t>
      </w:r>
      <w:r w:rsidR="00753D42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04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.) KT számú határozat</w:t>
      </w:r>
    </w:p>
    <w:p w14:paraId="108D15D4" w14:textId="77777777" w:rsidR="006E478C" w:rsidRPr="00DD42C3" w:rsidRDefault="006E478C" w:rsidP="00DD42C3">
      <w:pPr>
        <w:autoSpaceDE w:val="0"/>
        <w:adjustRightInd w:val="0"/>
        <w:spacing w:after="0"/>
        <w:jc w:val="both"/>
        <w:rPr>
          <w:rFonts w:ascii="Garamond" w:hAnsi="Garamond"/>
          <w:b/>
          <w:sz w:val="24"/>
          <w:szCs w:val="24"/>
        </w:rPr>
      </w:pPr>
      <w:bookmarkStart w:id="0" w:name="_Hlk25868142"/>
    </w:p>
    <w:bookmarkEnd w:id="0"/>
    <w:p w14:paraId="62239F35" w14:textId="77777777" w:rsidR="00DD42C3" w:rsidRPr="00DD42C3" w:rsidRDefault="00DD42C3" w:rsidP="00DD42C3">
      <w:pPr>
        <w:autoSpaceDN/>
        <w:spacing w:after="0" w:line="240" w:lineRule="auto"/>
        <w:ind w:left="567" w:right="56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DD42C3">
        <w:rPr>
          <w:rFonts w:ascii="Times New Roman" w:eastAsia="Times New Roman" w:hAnsi="Times New Roman"/>
          <w:sz w:val="24"/>
          <w:szCs w:val="24"/>
          <w:lang w:eastAsia="ar-SA"/>
        </w:rPr>
        <w:t>Derecske Város Önkormányzata Képviselő-testülete – figyelemmel az önkormányzat vagyonáról és a vagyongazdálkodás szabályairól szóló 25/2022. (XI. 25.) önkormányzati rendelet 15. §-</w:t>
      </w:r>
      <w:proofErr w:type="spellStart"/>
      <w:r w:rsidRPr="00DD42C3">
        <w:rPr>
          <w:rFonts w:ascii="Times New Roman" w:eastAsia="Times New Roman" w:hAnsi="Times New Roman"/>
          <w:sz w:val="24"/>
          <w:szCs w:val="24"/>
          <w:lang w:eastAsia="ar-SA"/>
        </w:rPr>
        <w:t>ában</w:t>
      </w:r>
      <w:proofErr w:type="spellEnd"/>
      <w:r w:rsidRPr="00DD42C3">
        <w:rPr>
          <w:rFonts w:ascii="Times New Roman" w:eastAsia="Times New Roman" w:hAnsi="Times New Roman"/>
          <w:sz w:val="24"/>
          <w:szCs w:val="24"/>
          <w:lang w:eastAsia="ar-SA"/>
        </w:rPr>
        <w:t xml:space="preserve"> foglaltakra – úgy határozott, hogy a Derecske Város Önkormányzatának tulajdonában álló </w:t>
      </w:r>
      <w:r w:rsidRPr="00DD42C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Santana</w:t>
      </w:r>
      <w:r w:rsidRPr="00DD42C3">
        <w:rPr>
          <w:rFonts w:ascii="Times New Roman" w:eastAsia="Times New Roman" w:hAnsi="Times New Roman"/>
          <w:sz w:val="24"/>
          <w:szCs w:val="24"/>
          <w:lang w:eastAsia="ar-SA"/>
        </w:rPr>
        <w:t xml:space="preserve"> gyártmányú, </w:t>
      </w:r>
      <w:r w:rsidRPr="00DD42C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SJ </w:t>
      </w:r>
      <w:r w:rsidRPr="00DD42C3">
        <w:rPr>
          <w:rFonts w:ascii="Times New Roman" w:eastAsia="Times New Roman" w:hAnsi="Times New Roman"/>
          <w:sz w:val="24"/>
          <w:szCs w:val="24"/>
          <w:lang w:eastAsia="ar-SA"/>
        </w:rPr>
        <w:t xml:space="preserve">típusú </w:t>
      </w:r>
      <w:r w:rsidRPr="00DD42C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Samurai</w:t>
      </w:r>
      <w:r w:rsidRPr="00DD42C3">
        <w:rPr>
          <w:rFonts w:ascii="Times New Roman" w:eastAsia="Times New Roman" w:hAnsi="Times New Roman"/>
          <w:sz w:val="24"/>
          <w:szCs w:val="24"/>
          <w:lang w:eastAsia="ar-SA"/>
        </w:rPr>
        <w:t xml:space="preserve"> kereskedelmi leírású </w:t>
      </w:r>
      <w:r w:rsidRPr="00DD42C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LUK-094</w:t>
      </w:r>
      <w:r w:rsidRPr="00DD42C3">
        <w:rPr>
          <w:rFonts w:ascii="Times New Roman" w:eastAsia="Times New Roman" w:hAnsi="Times New Roman"/>
          <w:sz w:val="24"/>
          <w:szCs w:val="24"/>
          <w:lang w:eastAsia="ar-SA"/>
        </w:rPr>
        <w:t xml:space="preserve"> forgalmi rendszámú gépjárművet nyilvános árverés (nyíltlicit) lefolytatását követően az </w:t>
      </w:r>
    </w:p>
    <w:p w14:paraId="0B9FA1BA" w14:textId="77777777" w:rsidR="00DD42C3" w:rsidRPr="00DD42C3" w:rsidRDefault="00DD42C3" w:rsidP="00DD42C3">
      <w:pPr>
        <w:autoSpaceDN/>
        <w:spacing w:after="0" w:line="240" w:lineRule="auto"/>
        <w:ind w:left="567" w:right="56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60C1E83" w14:textId="77777777" w:rsidR="00DD42C3" w:rsidRPr="00DD42C3" w:rsidRDefault="00DD42C3" w:rsidP="00DD42C3">
      <w:pPr>
        <w:autoSpaceDN/>
        <w:spacing w:after="0" w:line="240" w:lineRule="auto"/>
        <w:ind w:left="567" w:right="567"/>
        <w:jc w:val="center"/>
        <w:textAlignment w:val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DD42C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EASTERN GENERAL CONTRACTOR KFT.</w:t>
      </w:r>
    </w:p>
    <w:p w14:paraId="19FB3513" w14:textId="77777777" w:rsidR="00DD42C3" w:rsidRPr="00DD42C3" w:rsidRDefault="00DD42C3" w:rsidP="00DD42C3">
      <w:pPr>
        <w:autoSpaceDN/>
        <w:spacing w:after="0" w:line="240" w:lineRule="auto"/>
        <w:ind w:left="567" w:right="567"/>
        <w:jc w:val="center"/>
        <w:textAlignment w:val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DD42C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(székhelye: 4150 Püspökladány, Remény utca 5., adószáma: 27473313-2-09), </w:t>
      </w:r>
    </w:p>
    <w:p w14:paraId="552FD731" w14:textId="77777777" w:rsidR="00DD42C3" w:rsidRPr="00DD42C3" w:rsidRDefault="00DD42C3" w:rsidP="00DD42C3">
      <w:pPr>
        <w:autoSpaceDN/>
        <w:spacing w:after="0" w:line="240" w:lineRule="auto"/>
        <w:ind w:left="567" w:right="567"/>
        <w:jc w:val="center"/>
        <w:textAlignment w:val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DD42C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mint az árverés nyertese </w:t>
      </w:r>
    </w:p>
    <w:p w14:paraId="275F62F8" w14:textId="77777777" w:rsidR="00DD42C3" w:rsidRPr="00DD42C3" w:rsidRDefault="00DD42C3" w:rsidP="00DD42C3">
      <w:pPr>
        <w:autoSpaceDN/>
        <w:spacing w:after="0" w:line="240" w:lineRule="auto"/>
        <w:ind w:left="567" w:right="56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1649AB7" w14:textId="77777777" w:rsidR="00DD42C3" w:rsidRPr="00DD42C3" w:rsidRDefault="00DD42C3" w:rsidP="00DD42C3">
      <w:pPr>
        <w:autoSpaceDN/>
        <w:spacing w:after="0" w:line="240" w:lineRule="auto"/>
        <w:ind w:left="567" w:right="56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DD42C3">
        <w:rPr>
          <w:rFonts w:ascii="Times New Roman" w:eastAsia="Times New Roman" w:hAnsi="Times New Roman"/>
          <w:sz w:val="24"/>
          <w:szCs w:val="24"/>
          <w:lang w:eastAsia="ar-SA"/>
        </w:rPr>
        <w:t>részére értékesíti</w:t>
      </w:r>
    </w:p>
    <w:p w14:paraId="5B90110E" w14:textId="77777777" w:rsidR="00DD42C3" w:rsidRPr="00DD42C3" w:rsidRDefault="00DD42C3" w:rsidP="00DD42C3">
      <w:pPr>
        <w:autoSpaceDN/>
        <w:spacing w:after="0" w:line="240" w:lineRule="auto"/>
        <w:ind w:left="567" w:right="567"/>
        <w:jc w:val="center"/>
        <w:textAlignment w:val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DD42C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bruttó 1.350.000 Ft vételáron.</w:t>
      </w:r>
    </w:p>
    <w:p w14:paraId="40EB373A" w14:textId="77777777" w:rsidR="00DD42C3" w:rsidRPr="00DD42C3" w:rsidRDefault="00DD42C3" w:rsidP="00DD42C3">
      <w:pPr>
        <w:autoSpaceDN/>
        <w:spacing w:after="0" w:line="240" w:lineRule="auto"/>
        <w:ind w:left="567" w:right="56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AB2908D" w14:textId="77777777" w:rsidR="00DD42C3" w:rsidRPr="00DD42C3" w:rsidRDefault="00DD42C3" w:rsidP="00DD42C3">
      <w:pPr>
        <w:autoSpaceDN/>
        <w:spacing w:after="0" w:line="240" w:lineRule="auto"/>
        <w:ind w:left="567" w:right="56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DD42C3">
        <w:rPr>
          <w:rFonts w:ascii="Times New Roman" w:eastAsia="Times New Roman" w:hAnsi="Times New Roman"/>
          <w:sz w:val="24"/>
          <w:szCs w:val="24"/>
          <w:lang w:eastAsia="ar-SA"/>
        </w:rPr>
        <w:t>Az árverés nyertese által befizetett bruttó 80.000 Ft ajánlati biztosíték a gépjármű vételárába előlegként beszámításra kerül, és a fennmaradó 1.270.000 Ft vételárkülönbözetet a vevő a gépjármű adásvételi szerződés megkötésével egyidejűleg köteles Derecske Város Önkormányzata részére banki átutalás útján megfizetni.</w:t>
      </w:r>
    </w:p>
    <w:p w14:paraId="4F603AF4" w14:textId="77777777" w:rsidR="00DD42C3" w:rsidRPr="00DD42C3" w:rsidRDefault="00DD42C3" w:rsidP="00DD42C3">
      <w:pPr>
        <w:autoSpaceDN/>
        <w:spacing w:after="0" w:line="240" w:lineRule="auto"/>
        <w:ind w:left="567" w:right="56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9C2724A" w14:textId="77777777" w:rsidR="00DD42C3" w:rsidRPr="00DD42C3" w:rsidRDefault="00DD42C3" w:rsidP="00DD42C3">
      <w:pPr>
        <w:autoSpaceDN/>
        <w:spacing w:after="0" w:line="240" w:lineRule="auto"/>
        <w:ind w:left="567" w:right="56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DD42C3">
        <w:rPr>
          <w:rFonts w:ascii="Times New Roman" w:eastAsia="Times New Roman" w:hAnsi="Times New Roman"/>
          <w:sz w:val="24"/>
          <w:szCs w:val="24"/>
          <w:lang w:eastAsia="ar-SA"/>
        </w:rPr>
        <w:t xml:space="preserve">A Képviselő-testület felhatalmazza a Polgármestert, hogy a gépjármű értékesítésére vonatkozó gépjármű adásvételi szerződést megkösse.  </w:t>
      </w:r>
    </w:p>
    <w:p w14:paraId="73A75DF1" w14:textId="77777777" w:rsidR="00DD42C3" w:rsidRPr="00DD42C3" w:rsidRDefault="00DD42C3" w:rsidP="00DD42C3">
      <w:pPr>
        <w:autoSpaceDN/>
        <w:spacing w:after="0" w:line="240" w:lineRule="auto"/>
        <w:ind w:left="567" w:right="56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76CBD751" w14:textId="77777777" w:rsidR="00DD42C3" w:rsidRPr="00DD42C3" w:rsidRDefault="00DD42C3" w:rsidP="00DD42C3">
      <w:pPr>
        <w:autoSpaceDN/>
        <w:spacing w:after="0" w:line="240" w:lineRule="auto"/>
        <w:ind w:left="567" w:right="56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DD42C3">
        <w:rPr>
          <w:rFonts w:ascii="Times New Roman" w:eastAsia="Times New Roman" w:hAnsi="Times New Roman"/>
          <w:sz w:val="24"/>
          <w:szCs w:val="24"/>
          <w:lang w:eastAsia="ar-SA"/>
        </w:rPr>
        <w:t xml:space="preserve">A Képviselő-testület továbbá megállapítja, hogy a nyilvános árverés (nyíltlicit) második helyezettje </w:t>
      </w:r>
    </w:p>
    <w:p w14:paraId="05102681" w14:textId="77777777" w:rsidR="00DD42C3" w:rsidRPr="00DD42C3" w:rsidRDefault="00DD42C3" w:rsidP="00DD42C3">
      <w:pPr>
        <w:autoSpaceDN/>
        <w:spacing w:after="0" w:line="240" w:lineRule="auto"/>
        <w:ind w:left="567" w:right="56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7A1E1E0" w14:textId="77777777" w:rsidR="00DD42C3" w:rsidRPr="00DD42C3" w:rsidRDefault="00DD42C3" w:rsidP="00DD42C3">
      <w:pPr>
        <w:autoSpaceDN/>
        <w:spacing w:after="0" w:line="240" w:lineRule="auto"/>
        <w:ind w:left="567" w:right="567"/>
        <w:jc w:val="center"/>
        <w:textAlignment w:val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DD42C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POP RAZVAN természetes személy,</w:t>
      </w:r>
    </w:p>
    <w:p w14:paraId="7863455C" w14:textId="77777777" w:rsidR="00DD42C3" w:rsidRPr="00DD42C3" w:rsidRDefault="00DD42C3" w:rsidP="00DD42C3">
      <w:pPr>
        <w:autoSpaceDN/>
        <w:spacing w:after="0" w:line="240" w:lineRule="auto"/>
        <w:ind w:left="567" w:right="567"/>
        <w:jc w:val="center"/>
        <w:textAlignment w:val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DD42C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bruttó 1.250.000 Ft ajánlati ár megajánlásával.</w:t>
      </w:r>
    </w:p>
    <w:p w14:paraId="1368C559" w14:textId="77777777" w:rsidR="00DD42C3" w:rsidRPr="00DD42C3" w:rsidRDefault="00DD42C3" w:rsidP="00DD42C3">
      <w:pPr>
        <w:autoSpaceDN/>
        <w:spacing w:after="0" w:line="240" w:lineRule="auto"/>
        <w:ind w:left="567" w:right="56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567A29A" w14:textId="77777777" w:rsidR="00DD42C3" w:rsidRPr="00DD42C3" w:rsidRDefault="00DD42C3" w:rsidP="00DD42C3">
      <w:pPr>
        <w:autoSpaceDN/>
        <w:spacing w:after="0" w:line="240" w:lineRule="auto"/>
        <w:ind w:left="567" w:right="56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DD42C3">
        <w:rPr>
          <w:rFonts w:ascii="Times New Roman" w:eastAsia="Times New Roman" w:hAnsi="Times New Roman"/>
          <w:sz w:val="24"/>
          <w:szCs w:val="24"/>
          <w:lang w:eastAsia="ar-SA"/>
        </w:rPr>
        <w:t xml:space="preserve">Az adásvételi szerződés - nyertes ajánlattevővel történő - megkötésének meghiúsulása esetén a Képviselő-testület a gépjárművet az árverés második helyezettjének kívánja értékesíteni bruttó 1.250.000 Ft vételárért. Ezért a Képviselő-testület felhatalmazza a Polgármestert, amennyiben a nyertes ajánlattevővel az adásvételi szerződés megkötése meghiúsul, úgy a gépjármű értékesítése érdekében az árverés második helyezettjével kösse meg a gépjármű adásvételi szerződést. Ebben az esetben az árverés második helyezettje által befizetett bruttó 80.000 Ft ajánlati biztosíték előlegként a gépjármű vételárába beszámításra kerül és a fennmaradó 1.170.000 Ft vételárkülönbözetet a második helyezettként kihirdetett vevő a gépjármű adásvételi szerződés megkötésével </w:t>
      </w:r>
      <w:r w:rsidRPr="00DD42C3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egyidejűleg köteles Derecske Város Önkormányzata részére banki átutalás útján megfizetni.</w:t>
      </w:r>
    </w:p>
    <w:p w14:paraId="63D5BB6B" w14:textId="77777777" w:rsidR="00DD42C3" w:rsidRPr="00DD42C3" w:rsidRDefault="00DD42C3" w:rsidP="00DD42C3">
      <w:pPr>
        <w:autoSpaceDN/>
        <w:spacing w:after="0" w:line="240" w:lineRule="auto"/>
        <w:ind w:left="567" w:right="56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983F108" w14:textId="77777777" w:rsidR="00DD42C3" w:rsidRPr="00DD42C3" w:rsidRDefault="00DD42C3" w:rsidP="00DD42C3">
      <w:pPr>
        <w:autoSpaceDN/>
        <w:spacing w:after="0" w:line="240" w:lineRule="auto"/>
        <w:ind w:left="567" w:right="56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DD42C3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Felelős:</w:t>
      </w:r>
      <w:r w:rsidRPr="00DD42C3">
        <w:rPr>
          <w:rFonts w:ascii="Times New Roman" w:eastAsia="Times New Roman" w:hAnsi="Times New Roman"/>
          <w:sz w:val="24"/>
          <w:szCs w:val="24"/>
          <w:lang w:eastAsia="ar-SA"/>
        </w:rPr>
        <w:t xml:space="preserve"> Rácz Anikó polgármester</w:t>
      </w:r>
    </w:p>
    <w:p w14:paraId="75C28EBA" w14:textId="77777777" w:rsidR="00DD42C3" w:rsidRPr="00DD42C3" w:rsidRDefault="00DD42C3" w:rsidP="00DD42C3">
      <w:pPr>
        <w:autoSpaceDN/>
        <w:spacing w:after="0" w:line="240" w:lineRule="auto"/>
        <w:ind w:left="567" w:right="56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DD42C3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Határidő:</w:t>
      </w:r>
      <w:r w:rsidRPr="00DD42C3">
        <w:rPr>
          <w:rFonts w:ascii="Times New Roman" w:eastAsia="Times New Roman" w:hAnsi="Times New Roman"/>
          <w:sz w:val="24"/>
          <w:szCs w:val="24"/>
          <w:lang w:eastAsia="ar-SA"/>
        </w:rPr>
        <w:t xml:space="preserve"> azonnal</w:t>
      </w:r>
    </w:p>
    <w:p w14:paraId="2E57A31E" w14:textId="77777777" w:rsidR="00897C05" w:rsidRPr="00753D42" w:rsidRDefault="00897C05" w:rsidP="00753D42">
      <w:pPr>
        <w:widowControl w:val="0"/>
        <w:spacing w:after="0"/>
        <w:ind w:left="851" w:right="850" w:firstLine="709"/>
        <w:rPr>
          <w:rFonts w:ascii="Times New Roman" w:eastAsia="Tahoma" w:hAnsi="Times New Roman"/>
          <w:sz w:val="24"/>
          <w:szCs w:val="24"/>
        </w:rPr>
      </w:pPr>
    </w:p>
    <w:p w14:paraId="66483BB9" w14:textId="77777777" w:rsidR="006E478C" w:rsidRPr="00672C47" w:rsidRDefault="006E478C" w:rsidP="00897C05">
      <w:pPr>
        <w:widowControl w:val="0"/>
        <w:spacing w:after="0"/>
        <w:ind w:left="425" w:right="1260" w:firstLine="709"/>
        <w:rPr>
          <w:rFonts w:ascii="Times New Roman" w:eastAsia="Tahoma" w:hAnsi="Times New Roman"/>
        </w:rPr>
      </w:pPr>
    </w:p>
    <w:p w14:paraId="73198745" w14:textId="77777777" w:rsidR="00897C05" w:rsidRPr="00672C47" w:rsidRDefault="00897C05" w:rsidP="00897C05">
      <w:pPr>
        <w:spacing w:after="0" w:line="240" w:lineRule="auto"/>
        <w:ind w:left="426" w:firstLine="425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 xml:space="preserve">Rácz Anikó s.k. 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Varsányiné dr. Antal Erzsébet s.k.</w:t>
      </w:r>
    </w:p>
    <w:p w14:paraId="356745F2" w14:textId="77777777" w:rsidR="00897C05" w:rsidRPr="00672C47" w:rsidRDefault="00897C05" w:rsidP="00897C05">
      <w:pPr>
        <w:spacing w:after="0" w:line="240" w:lineRule="auto"/>
        <w:ind w:left="851" w:right="850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polgármester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p w14:paraId="6E132B3F" w14:textId="77777777" w:rsidR="00897C05" w:rsidRPr="00672C47" w:rsidRDefault="00897C05" w:rsidP="00897C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706F0C31" w14:textId="77777777" w:rsidR="00897C05" w:rsidRPr="00672C47" w:rsidRDefault="00897C05" w:rsidP="00897C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1F49718" w14:textId="77777777" w:rsidR="006E478C" w:rsidRDefault="006E478C" w:rsidP="00897C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F339AD3" w14:textId="60373B8E" w:rsidR="00897C05" w:rsidRPr="00672C47" w:rsidRDefault="00897C05" w:rsidP="00897C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A kivonat hiteléül:</w:t>
      </w:r>
    </w:p>
    <w:p w14:paraId="29C78791" w14:textId="1F995884" w:rsidR="00897C05" w:rsidRPr="00672C47" w:rsidRDefault="00897C05" w:rsidP="00897C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Derecske, 2024.</w:t>
      </w:r>
      <w:r w:rsidR="002A30AD">
        <w:rPr>
          <w:rFonts w:ascii="Times New Roman" w:eastAsia="Times New Roman" w:hAnsi="Times New Roman"/>
          <w:sz w:val="24"/>
          <w:szCs w:val="24"/>
          <w:lang w:eastAsia="zh-CN"/>
        </w:rPr>
        <w:t xml:space="preserve"> április </w:t>
      </w:r>
      <w:r w:rsidR="00DD42C3">
        <w:rPr>
          <w:rFonts w:ascii="Times New Roman" w:eastAsia="Times New Roman" w:hAnsi="Times New Roman"/>
          <w:sz w:val="24"/>
          <w:szCs w:val="24"/>
          <w:lang w:eastAsia="zh-CN"/>
        </w:rPr>
        <w:t>5</w:t>
      </w:r>
      <w:r w:rsidR="002A30AD">
        <w:rPr>
          <w:rFonts w:ascii="Times New Roman" w:eastAsia="Times New Roman" w:hAnsi="Times New Roman"/>
          <w:sz w:val="24"/>
          <w:szCs w:val="24"/>
          <w:lang w:eastAsia="zh-CN"/>
        </w:rPr>
        <w:t xml:space="preserve">. </w:t>
      </w:r>
    </w:p>
    <w:p w14:paraId="66A88357" w14:textId="77777777" w:rsidR="00897C05" w:rsidRPr="00672C47" w:rsidRDefault="00897C05" w:rsidP="00897C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9C38D40" w14:textId="77777777" w:rsidR="00897C05" w:rsidRDefault="00897C05" w:rsidP="00897C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28D61A72" w14:textId="77777777" w:rsidR="003E4869" w:rsidRPr="00672C47" w:rsidRDefault="003E4869" w:rsidP="00897C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3F5A00A0" w14:textId="7F2F2073" w:rsidR="00424605" w:rsidRPr="00672C47" w:rsidRDefault="00DD42C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Varsányiné dr. Antal Erzsébet</w:t>
      </w:r>
      <w:r>
        <w:rPr>
          <w:rFonts w:ascii="Times New Roman" w:eastAsia="Times New Roman" w:hAnsi="Times New Roman"/>
          <w:sz w:val="24"/>
          <w:szCs w:val="24"/>
          <w:lang w:eastAsia="zh-CN"/>
        </w:rPr>
        <w:br/>
        <w:t xml:space="preserve">          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sectPr w:rsidR="00424605" w:rsidRPr="00672C47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5FF26E" w14:textId="77777777" w:rsidR="00E865A2" w:rsidRDefault="00E865A2">
      <w:pPr>
        <w:spacing w:after="0" w:line="240" w:lineRule="auto"/>
      </w:pPr>
      <w:r>
        <w:separator/>
      </w:r>
    </w:p>
  </w:endnote>
  <w:endnote w:type="continuationSeparator" w:id="0">
    <w:p w14:paraId="1472F626" w14:textId="77777777" w:rsidR="00E865A2" w:rsidRDefault="00E86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F1DD84" w14:textId="77777777" w:rsidR="00E865A2" w:rsidRDefault="00E865A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5D07860" w14:textId="77777777" w:rsidR="00E865A2" w:rsidRDefault="00E865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  <w:b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Garamond" w:eastAsia="Times New Roman" w:hAnsi="Garamond" w:cs="Times New Roman"/>
        <w:b/>
        <w:bCs/>
        <w:color w:val="000000"/>
        <w:kern w:val="0"/>
        <w:sz w:val="24"/>
        <w:szCs w:val="24"/>
        <w:lang w:val="hu-HU" w:bidi="ar-SA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5D975F8"/>
    <w:multiLevelType w:val="multilevel"/>
    <w:tmpl w:val="D6B43F6A"/>
    <w:styleLink w:val="WWOutlineListStyl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23757EE6"/>
    <w:multiLevelType w:val="hybridMultilevel"/>
    <w:tmpl w:val="045ED9B2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85AA8"/>
    <w:multiLevelType w:val="multilevel"/>
    <w:tmpl w:val="2AB83AE0"/>
    <w:styleLink w:val="WWOutlineListStyl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EA531AB"/>
    <w:multiLevelType w:val="multilevel"/>
    <w:tmpl w:val="68469C88"/>
    <w:styleLink w:val="WWOutlineListStyle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3CBD62A5"/>
    <w:multiLevelType w:val="multilevel"/>
    <w:tmpl w:val="44B6679C"/>
    <w:styleLink w:val="WWOutlineListStyle5"/>
    <w:lvl w:ilvl="0">
      <w:start w:val="1"/>
      <w:numFmt w:val="decimal"/>
      <w:pStyle w:val="Cmsor1"/>
      <w:lvlText w:val="%1."/>
      <w:lvlJc w:val="left"/>
      <w:pPr>
        <w:ind w:left="720" w:hanging="360"/>
      </w:pPr>
    </w:lvl>
    <w:lvl w:ilvl="1">
      <w:start w:val="1"/>
      <w:numFmt w:val="lowerLetter"/>
      <w:pStyle w:val="Cmsor2"/>
      <w:lvlText w:val="%2."/>
      <w:lvlJc w:val="left"/>
      <w:pPr>
        <w:ind w:left="1440" w:hanging="360"/>
      </w:pPr>
    </w:lvl>
    <w:lvl w:ilvl="2">
      <w:start w:val="1"/>
      <w:numFmt w:val="lowerRoman"/>
      <w:pStyle w:val="Cmsor3"/>
      <w:lvlText w:val="%3."/>
      <w:lvlJc w:val="right"/>
      <w:pPr>
        <w:ind w:left="2160" w:hanging="180"/>
      </w:pPr>
    </w:lvl>
    <w:lvl w:ilvl="3">
      <w:start w:val="1"/>
      <w:numFmt w:val="decimal"/>
      <w:pStyle w:val="Cmsor4"/>
      <w:lvlText w:val="%4."/>
      <w:lvlJc w:val="left"/>
      <w:pPr>
        <w:ind w:left="2880" w:hanging="360"/>
      </w:pPr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7" w15:restartNumberingAfterBreak="0">
    <w:nsid w:val="3D5E6FC3"/>
    <w:multiLevelType w:val="hybridMultilevel"/>
    <w:tmpl w:val="B8B81176"/>
    <w:lvl w:ilvl="0" w:tplc="1A660562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C930A6"/>
    <w:multiLevelType w:val="multilevel"/>
    <w:tmpl w:val="011E2BE8"/>
    <w:styleLink w:val="WWOutlineListStyle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 w15:restartNumberingAfterBreak="0">
    <w:nsid w:val="5C586439"/>
    <w:multiLevelType w:val="multilevel"/>
    <w:tmpl w:val="5928E842"/>
    <w:styleLink w:val="WWOutlineListStyl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67E803F3"/>
    <w:multiLevelType w:val="hybridMultilevel"/>
    <w:tmpl w:val="7DE069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9503298">
    <w:abstractNumId w:val="6"/>
  </w:num>
  <w:num w:numId="2" w16cid:durableId="2087720966">
    <w:abstractNumId w:val="4"/>
  </w:num>
  <w:num w:numId="3" w16cid:durableId="1979995338">
    <w:abstractNumId w:val="8"/>
  </w:num>
  <w:num w:numId="4" w16cid:durableId="712773990">
    <w:abstractNumId w:val="2"/>
  </w:num>
  <w:num w:numId="5" w16cid:durableId="1076709866">
    <w:abstractNumId w:val="5"/>
  </w:num>
  <w:num w:numId="6" w16cid:durableId="1810591273">
    <w:abstractNumId w:val="9"/>
  </w:num>
  <w:num w:numId="7" w16cid:durableId="976882166">
    <w:abstractNumId w:val="10"/>
  </w:num>
  <w:num w:numId="8" w16cid:durableId="1740519415">
    <w:abstractNumId w:val="1"/>
  </w:num>
  <w:num w:numId="9" w16cid:durableId="3351120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19463093">
    <w:abstractNumId w:val="7"/>
  </w:num>
  <w:num w:numId="11" w16cid:durableId="13520990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605"/>
    <w:rsid w:val="0006699F"/>
    <w:rsid w:val="000C4673"/>
    <w:rsid w:val="00270EEF"/>
    <w:rsid w:val="002A30AD"/>
    <w:rsid w:val="003E4869"/>
    <w:rsid w:val="00424605"/>
    <w:rsid w:val="004B386F"/>
    <w:rsid w:val="004C2955"/>
    <w:rsid w:val="00672C47"/>
    <w:rsid w:val="006A506E"/>
    <w:rsid w:val="006E478C"/>
    <w:rsid w:val="00753D42"/>
    <w:rsid w:val="00897C05"/>
    <w:rsid w:val="00966A50"/>
    <w:rsid w:val="00987A34"/>
    <w:rsid w:val="00A61206"/>
    <w:rsid w:val="00B06A99"/>
    <w:rsid w:val="00BF1D9B"/>
    <w:rsid w:val="00D8409B"/>
    <w:rsid w:val="00DD42C3"/>
    <w:rsid w:val="00DD7265"/>
    <w:rsid w:val="00E865A2"/>
    <w:rsid w:val="00F41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306F2"/>
  <w15:docId w15:val="{6B5F5A40-324D-48D2-99C7-5A4AAC003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sz w:val="22"/>
        <w:szCs w:val="22"/>
        <w:lang w:val="hu-HU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uppressAutoHyphens/>
    </w:pPr>
    <w:rPr>
      <w:kern w:val="0"/>
    </w:rPr>
  </w:style>
  <w:style w:type="paragraph" w:styleId="Cmsor1">
    <w:name w:val="heading 1"/>
    <w:basedOn w:val="Norml"/>
    <w:next w:val="Norml"/>
    <w:uiPriority w:val="9"/>
    <w:qFormat/>
    <w:pPr>
      <w:keepNext/>
      <w:widowControl w:val="0"/>
      <w:numPr>
        <w:numId w:val="1"/>
      </w:numPr>
      <w:tabs>
        <w:tab w:val="left" w:pos="-4320"/>
      </w:tabs>
      <w:spacing w:after="0" w:line="240" w:lineRule="auto"/>
      <w:outlineLvl w:val="0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widowControl w:val="0"/>
      <w:numPr>
        <w:ilvl w:val="1"/>
        <w:numId w:val="1"/>
      </w:numPr>
      <w:tabs>
        <w:tab w:val="left" w:pos="-8640"/>
      </w:tabs>
      <w:spacing w:after="0" w:line="240" w:lineRule="auto"/>
      <w:jc w:val="center"/>
      <w:outlineLvl w:val="1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widowControl w:val="0"/>
      <w:numPr>
        <w:ilvl w:val="2"/>
        <w:numId w:val="1"/>
      </w:numPr>
      <w:spacing w:after="0" w:line="240" w:lineRule="auto"/>
      <w:ind w:right="-1237"/>
      <w:outlineLvl w:val="2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4"/>
      <w:u w:val="single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WWOutlineListStyle5">
    <w:name w:val="WW_OutlineListStyle_5"/>
    <w:basedOn w:val="Nemlista"/>
    <w:pPr>
      <w:numPr>
        <w:numId w:val="1"/>
      </w:numPr>
    </w:pPr>
  </w:style>
  <w:style w:type="paragraph" w:styleId="Listaszerbekezds">
    <w:name w:val="List Paragraph"/>
    <w:aliases w:val="Felsorolas1,List Paragraph à moi,Welt L Char,Welt L,Bullet List,FooterText,numbered,Paragraphe de liste1,Bulletr List Paragraph,列出段落,列出段落1,Listeafsnit1,Parágrafo da Lista1,List Paragraph2,List Paragraph21,リスト段落1,Párrafo de lista1"/>
    <w:basedOn w:val="Norml"/>
    <w:uiPriority w:val="34"/>
    <w:qFormat/>
    <w:pPr>
      <w:ind w:left="720"/>
    </w:pPr>
  </w:style>
  <w:style w:type="character" w:customStyle="1" w:styleId="ListaszerbekezdsChar">
    <w:name w:val="Listaszerű bekezdés Char"/>
    <w:aliases w:val="Felsorolas1 Char,List Paragraph à moi Char,Welt L Char Char,Welt L Char1,Bullet List Char,FooterText Char,numbered Char,Paragraphe de liste1 Char,Bulletr List Paragraph Char,列出段落 Char,列出段落1 Char,Listeafsnit1 Char,リスト段落1 Char"/>
    <w:basedOn w:val="Bekezdsalapbettpusa"/>
    <w:uiPriority w:val="34"/>
    <w:qFormat/>
    <w:rPr>
      <w:kern w:val="0"/>
    </w:rPr>
  </w:style>
  <w:style w:type="paragraph" w:customStyle="1" w:styleId="Szvegblokk1">
    <w:name w:val="Szövegblokk1"/>
    <w:basedOn w:val="Norml"/>
    <w:pPr>
      <w:spacing w:after="0" w:line="240" w:lineRule="auto"/>
      <w:ind w:left="733" w:right="1383"/>
      <w:jc w:val="both"/>
    </w:pPr>
    <w:rPr>
      <w:rFonts w:ascii="Times New Roman" w:eastAsia="Times New Roman" w:hAnsi="Times New Roman"/>
      <w:bCs/>
      <w:sz w:val="28"/>
      <w:szCs w:val="24"/>
      <w:lang w:eastAsia="ar-SA"/>
    </w:rPr>
  </w:style>
  <w:style w:type="paragraph" w:customStyle="1" w:styleId="Char2CharCharChar">
    <w:name w:val="Char2 Char Char Char"/>
    <w:basedOn w:val="Norml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  <w:style w:type="character" w:customStyle="1" w:styleId="Cmsor1Char">
    <w:name w:val="Címsor 1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2Char">
    <w:name w:val="Címsor 2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3Char">
    <w:name w:val="Címsor 3 Char"/>
    <w:basedOn w:val="Bekezdsalapbettpusa"/>
    <w:rPr>
      <w:rFonts w:ascii="Times New Roman" w:eastAsia="Times New Roman" w:hAnsi="Times New Roman" w:cs="Times New Roman"/>
      <w:b/>
      <w:bCs/>
      <w:kern w:val="0"/>
      <w:sz w:val="24"/>
      <w:szCs w:val="24"/>
      <w:lang w:eastAsia="ar-SA"/>
    </w:rPr>
  </w:style>
  <w:style w:type="character" w:customStyle="1" w:styleId="Cmsor4Char">
    <w:name w:val="Címsor 4 Char"/>
    <w:basedOn w:val="Bekezdsalapbettpusa"/>
    <w:rPr>
      <w:rFonts w:ascii="Times New Roman" w:eastAsia="Times New Roman" w:hAnsi="Times New Roman" w:cs="Times New Roman"/>
      <w:b/>
      <w:kern w:val="0"/>
      <w:sz w:val="28"/>
      <w:szCs w:val="24"/>
      <w:u w:val="single"/>
      <w:lang w:eastAsia="ar-SA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Bekezdsalap-bettpusa">
    <w:name w:val="Bekezdés alap-betűtípusa"/>
  </w:style>
  <w:style w:type="paragraph" w:customStyle="1" w:styleId="Cmsor">
    <w:name w:val="Címsor"/>
    <w:basedOn w:val="Norml"/>
    <w:next w:val="Szvegtrzs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Szvegtrzs">
    <w:name w:val="Body Text"/>
    <w:basedOn w:val="Norml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Lista">
    <w:name w:val="List"/>
    <w:basedOn w:val="Szvegtrzs"/>
    <w:rPr>
      <w:rFonts w:cs="Tahoma"/>
    </w:rPr>
  </w:style>
  <w:style w:type="paragraph" w:customStyle="1" w:styleId="Felirat">
    <w:name w:val="Felirat"/>
    <w:basedOn w:val="Norml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rgymutat">
    <w:name w:val="Tárgymutató"/>
    <w:basedOn w:val="Norml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Buborkszveg">
    <w:name w:val="Balloon Text"/>
    <w:basedOn w:val="Norml"/>
    <w:pPr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BuborkszvegChar">
    <w:name w:val="Buborékszöveg Char"/>
    <w:basedOn w:val="Bekezdsalapbettpusa"/>
    <w:rPr>
      <w:rFonts w:ascii="Tahoma" w:eastAsia="Times New Roman" w:hAnsi="Tahoma" w:cs="Tahoma"/>
      <w:kern w:val="0"/>
      <w:sz w:val="16"/>
      <w:szCs w:val="16"/>
      <w:lang w:eastAsia="ar-SA"/>
    </w:rPr>
  </w:style>
  <w:style w:type="character" w:styleId="Hiperhivatkozs">
    <w:name w:val="Hyperlink"/>
    <w:rPr>
      <w:rFonts w:cs="Times New Roman"/>
      <w:color w:val="0000FF"/>
      <w:u w:val="single"/>
    </w:rPr>
  </w:style>
  <w:style w:type="paragraph" w:customStyle="1" w:styleId="uj">
    <w:name w:val="uj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ighlighted">
    <w:name w:val="highlighted"/>
  </w:style>
  <w:style w:type="paragraph" w:customStyle="1" w:styleId="mhk-ki">
    <w:name w:val="mhk-ki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Listaszerbekezds2">
    <w:name w:val="Listaszerű bekezdés2"/>
    <w:basedOn w:val="Norml"/>
    <w:pPr>
      <w:widowControl w:val="0"/>
      <w:spacing w:after="0" w:line="240" w:lineRule="auto"/>
      <w:ind w:left="720"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customStyle="1" w:styleId="listaszerbekezds20">
    <w:name w:val="listaszerbekezds2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fej">
    <w:name w:val="header"/>
    <w:basedOn w:val="Norml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lfejChar">
    <w:name w:val="Élőfej Char"/>
    <w:basedOn w:val="Bekezdsalapbettpusa"/>
    <w:uiPriority w:val="99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styleId="NormlWeb">
    <w:name w:val="Normal (Web)"/>
    <w:basedOn w:val="Norml"/>
    <w:uiPriority w:val="99"/>
    <w:pPr>
      <w:spacing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numbering" w:customStyle="1" w:styleId="WWOutlineListStyle4">
    <w:name w:val="WW_OutlineListStyle_4"/>
    <w:basedOn w:val="Nemlista"/>
    <w:pPr>
      <w:numPr>
        <w:numId w:val="2"/>
      </w:numPr>
    </w:pPr>
  </w:style>
  <w:style w:type="numbering" w:customStyle="1" w:styleId="WWOutlineListStyle3">
    <w:name w:val="WW_OutlineListStyle_3"/>
    <w:basedOn w:val="Nemlista"/>
    <w:pPr>
      <w:numPr>
        <w:numId w:val="3"/>
      </w:numPr>
    </w:pPr>
  </w:style>
  <w:style w:type="numbering" w:customStyle="1" w:styleId="WWOutlineListStyle2">
    <w:name w:val="WW_OutlineListStyle_2"/>
    <w:basedOn w:val="Nemlista"/>
    <w:pPr>
      <w:numPr>
        <w:numId w:val="4"/>
      </w:numPr>
    </w:pPr>
  </w:style>
  <w:style w:type="numbering" w:customStyle="1" w:styleId="WWOutlineListStyle1">
    <w:name w:val="WW_OutlineListStyle_1"/>
    <w:basedOn w:val="Nemlista"/>
    <w:pPr>
      <w:numPr>
        <w:numId w:val="5"/>
      </w:numPr>
    </w:pPr>
  </w:style>
  <w:style w:type="numbering" w:customStyle="1" w:styleId="WWOutlineListStyle">
    <w:name w:val="WW_OutlineListStyle"/>
    <w:basedOn w:val="Nemlista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084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326</Words>
  <Characters>2257</Characters>
  <Application>Microsoft Office Word</Application>
  <DocSecurity>0</DocSecurity>
  <Lines>18</Lines>
  <Paragraphs>5</Paragraphs>
  <ScaleCrop>false</ScaleCrop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Balázs Viktória</cp:lastModifiedBy>
  <cp:revision>2</cp:revision>
  <cp:lastPrinted>2024-04-05T06:19:00Z</cp:lastPrinted>
  <dcterms:created xsi:type="dcterms:W3CDTF">2024-04-05T06:19:00Z</dcterms:created>
  <dcterms:modified xsi:type="dcterms:W3CDTF">2024-04-05T06:19:00Z</dcterms:modified>
</cp:coreProperties>
</file>